
<file path=[Content_Types].xml><?xml version="1.0" encoding="utf-8"?>
<Types xmlns="http://schemas.openxmlformats.org/package/2006/content-types">
  <Default Extension="xml" ContentType="application/xml"/>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9DD8E">
      <w:pPr>
        <w:spacing w:after="0" w:line="288" w:lineRule="auto"/>
        <w:jc w:val="both"/>
        <w:rPr>
          <w:rFonts w:ascii="Times New Roman" w:hAnsi="Times New Roman" w:cs="Times New Roman"/>
          <w:sz w:val="26"/>
          <w:szCs w:val="26"/>
        </w:rPr>
      </w:pPr>
      <w:r>
        <w:rPr>
          <w:rFonts w:ascii="Times New Roman" w:hAnsi="Times New Roman" w:cs="Times New Roman"/>
          <w:b/>
          <w:sz w:val="26"/>
          <w:szCs w:val="26"/>
        </w:rPr>
        <w:t xml:space="preserve">2. TÔN THẤT SA, </w:t>
      </w:r>
      <w:r>
        <w:rPr>
          <w:rFonts w:ascii="Times New Roman" w:hAnsi="Times New Roman" w:cs="Times New Roman"/>
          <w:sz w:val="26"/>
          <w:szCs w:val="26"/>
        </w:rPr>
        <w:t xml:space="preserve">Từ trước đến nay, nhất là sau năm 1975, khi tiếp cận nghiên cứu văn hoá mỹ thuật thời Nguyễn ở Huế, giới nghiên cứu hầu như đều tìm Tài liệu tham khảo : từ các tập san </w:t>
      </w:r>
      <w:r>
        <w:rPr>
          <w:rFonts w:ascii="Times New Roman" w:hAnsi="Times New Roman" w:cs="Times New Roman"/>
          <w:b/>
          <w:sz w:val="26"/>
          <w:szCs w:val="26"/>
        </w:rPr>
        <w:t>Bulletin des Ami du Vieux Hue</w:t>
      </w:r>
      <w:r>
        <w:rPr>
          <w:rFonts w:ascii="Times New Roman" w:hAnsi="Times New Roman" w:cs="Times New Roman"/>
          <w:sz w:val="26"/>
          <w:szCs w:val="26"/>
        </w:rPr>
        <w:t xml:space="preserve"> (B.A.V.H-Những người bạn Cố Đô Huế hay Đô Thành Hiếu cổ) được xuất bản liên tục từ tháng giêng năm 1914 đến tháng 6 năm 1944, mỗi năm 4 số, trong đó đặc biệt là tập B.A.V.H năm 1919 với chuyên đề  </w:t>
      </w:r>
      <w:r>
        <w:rPr>
          <w:rFonts w:ascii="Times New Roman" w:hAnsi="Times New Roman" w:cs="Times New Roman"/>
          <w:b/>
          <w:sz w:val="26"/>
          <w:szCs w:val="26"/>
        </w:rPr>
        <w:t>L’Art à Hue</w:t>
      </w:r>
      <w:r>
        <w:rPr>
          <w:rFonts w:ascii="Times New Roman" w:hAnsi="Times New Roman" w:cs="Times New Roman"/>
          <w:sz w:val="26"/>
          <w:szCs w:val="26"/>
        </w:rPr>
        <w:t xml:space="preserve"> của L. Cadiere đã chuyển thành sách và rất nổi tiếng. B.A.V.H là bộ tập san không chỉ hàm chứa nhiều thông tin, kết quả nghiên cứu quý giá về văn hóa, lịch sử xứ Huế xưa mà trong đó còn có hàng trăm minh hoạ công phu, tinh nhã, có tay nghề cao của nhiều hoạ sĩ bấy giờ như Hường Cả, Trần Văn Phềnh, Lê Văn Tùng, Nguyễn Văn Nhơn, Lê Thứ... và Tôn Thất Sa (TTS) (15/1/1882 – 22/2/1980) -  một trong những họa sĩ thiết kế, trang trí chủ đạo trong toàn bộ BAVH và L’Art à Hue.  </w:t>
      </w:r>
    </w:p>
    <w:p w14:paraId="0B72C7CA">
      <w:pPr>
        <w:spacing w:after="0" w:line="288" w:lineRule="auto"/>
        <w:jc w:val="both"/>
        <w:rPr>
          <w:rFonts w:ascii="Times New Roman" w:hAnsi="Times New Roman" w:cs="Times New Roman"/>
          <w:b/>
          <w:sz w:val="26"/>
          <w:szCs w:val="26"/>
        </w:rPr>
      </w:pPr>
    </w:p>
    <w:p w14:paraId="79F56148">
      <w:pPr>
        <w:spacing w:after="0" w:line="288"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Họa sĩ TTS là hậu duệ của chúa Nguyễn Phúc Chu, một vị chúa Nguyễn có nhiều công lao mở mang xứ Đàng Trong và có góp nhiều tiền của xây dựng các chùa ở Huế. Hoạ sĩ TTS sinh ra và lớn lên ở làng Vạn Xuân (Kim Long - Tp Huế), từ nhỏ ông đã sớm được một ông thầy người Pháp phát hiện có năng khiếu mỹ thuật, vì vậy ông được giới thiệu đến học vẽ, học làm tượng tại linh mục Renaud - Giám đốc Chủng viện Phú Xuân, từ đó tài nghệ của ông được phát triển và sớm được biết đến. </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3"/>
        <w:gridCol w:w="4336"/>
      </w:tblGrid>
      <w:tr w14:paraId="27D1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2" w:type="dxa"/>
          </w:tcPr>
          <w:p w14:paraId="55A1F90C">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drawing>
                <wp:inline distT="0" distB="0" distL="0" distR="0">
                  <wp:extent cx="1710690" cy="1120775"/>
                  <wp:effectExtent l="0" t="0" r="3810" b="3175"/>
                  <wp:docPr id="276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3825" cy="1129878"/>
                          </a:xfrm>
                          <a:prstGeom prst="rect">
                            <a:avLst/>
                          </a:prstGeom>
                          <a:noFill/>
                          <a:ln>
                            <a:noFill/>
                          </a:ln>
                        </pic:spPr>
                      </pic:pic>
                    </a:graphicData>
                  </a:graphic>
                </wp:inline>
              </w:drawing>
            </w:r>
          </w:p>
          <w:p w14:paraId="41DC1ECC">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Phủ Kiên Thái vương</w:t>
            </w:r>
          </w:p>
          <w:p w14:paraId="34963EFE">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Tác giả: Tôn Thất Sa (1882-1980)</w:t>
            </w:r>
          </w:p>
          <w:p w14:paraId="02FB69AC">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Chất liệu: Màu nước</w:t>
            </w:r>
          </w:p>
          <w:p w14:paraId="0211A555">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Năm sáng tác: 1919</w:t>
            </w:r>
          </w:p>
          <w:p w14:paraId="7A006A0C">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Nguồn: L’ Art à Hue, 1919, tạp chí B.A.V. H</w:t>
            </w:r>
          </w:p>
          <w:p w14:paraId="7CF139B9">
            <w:pPr>
              <w:spacing w:after="0" w:line="288" w:lineRule="auto"/>
              <w:jc w:val="center"/>
              <w:rPr>
                <w:rFonts w:ascii="Times New Roman" w:hAnsi="Times New Roman" w:cs="Times New Roman" w:eastAsiaTheme="minorHAnsi"/>
                <w:i/>
                <w:sz w:val="26"/>
                <w:szCs w:val="26"/>
              </w:rPr>
            </w:pPr>
          </w:p>
        </w:tc>
        <w:tc>
          <w:tcPr>
            <w:tcW w:w="4502" w:type="dxa"/>
          </w:tcPr>
          <w:p w14:paraId="4D407201">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drawing>
                <wp:inline distT="0" distB="0" distL="0" distR="0">
                  <wp:extent cx="2067560" cy="1461770"/>
                  <wp:effectExtent l="0" t="0" r="8890" b="5080"/>
                  <wp:docPr id="233126724" name="Picture 23312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26724" name="Picture 2331267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70325" cy="1463980"/>
                          </a:xfrm>
                          <a:prstGeom prst="rect">
                            <a:avLst/>
                          </a:prstGeom>
                          <a:noFill/>
                        </pic:spPr>
                      </pic:pic>
                    </a:graphicData>
                  </a:graphic>
                </wp:inline>
              </w:drawing>
            </w:r>
          </w:p>
          <w:p w14:paraId="3C627DAF">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Họa sĩ Tôn Thất Sa (1882-1980) cùng gia đình</w:t>
            </w:r>
          </w:p>
          <w:p w14:paraId="297C7CF0">
            <w:pPr>
              <w:spacing w:after="0" w:line="288" w:lineRule="auto"/>
              <w:jc w:val="center"/>
              <w:rPr>
                <w:rFonts w:ascii="Times New Roman" w:hAnsi="Times New Roman" w:cs="Times New Roman" w:eastAsiaTheme="minorHAnsi"/>
                <w:i/>
                <w:sz w:val="26"/>
                <w:szCs w:val="26"/>
              </w:rPr>
            </w:pPr>
            <w:r>
              <w:rPr>
                <w:rFonts w:ascii="Times New Roman" w:hAnsi="Times New Roman" w:cs="Times New Roman" w:eastAsiaTheme="minorHAnsi"/>
                <w:i/>
                <w:sz w:val="26"/>
                <w:szCs w:val="26"/>
              </w:rPr>
              <w:t>Nguồn: Gia đình họa sĩ cung cấp</w:t>
            </w:r>
          </w:p>
        </w:tc>
      </w:tr>
    </w:tbl>
    <w:p w14:paraId="396F6356">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Do nhu cầu in ấn, phát hành sách báo, minh hoạ các công trình nghiên cứu của các cha đạo người Pháp, cũng như giúp cho nhiều người nghiên cứu, phục dựng các di vật cổ mà hoạ sĩ trẻ TTS đã được nhiều người mời vẽ minh hoạ, trang trí, thiết kế. Hoạ sĩ TTS nhận làm nhiều công việc khác nhau về mỹ thuật và tất cả các công việc đó đối với ông đều rất là thú vị và say mê. Bất cứ việc nào ông cũng dành nhiều thời gian nghiên cứu kỹ lưỡng và dành nhiều tâm huyết cho nó. Như năm 1905, ông Nordeman quản giáo trường Quốc Học mời ông minh họa nhân vật cho cuốn </w:t>
      </w:r>
      <w:r>
        <w:rPr>
          <w:rFonts w:ascii="Times New Roman" w:hAnsi="Times New Roman" w:cs="Times New Roman"/>
          <w:b/>
          <w:sz w:val="26"/>
          <w:szCs w:val="26"/>
        </w:rPr>
        <w:t>Kim Vân Kiều truyện</w:t>
      </w:r>
      <w:r>
        <w:rPr>
          <w:rFonts w:ascii="Times New Roman" w:hAnsi="Times New Roman" w:cs="Times New Roman"/>
          <w:sz w:val="26"/>
          <w:szCs w:val="26"/>
        </w:rPr>
        <w:t xml:space="preserve"> do chính người quản giáo này biên dịch. Năm 1906, linh mục L. Cadiere mời ông minh hoạ về thành luỹ Đồng Hới cho một bài nghiên cứu in trên tập san </w:t>
      </w:r>
      <w:r>
        <w:rPr>
          <w:rFonts w:ascii="Times New Roman" w:hAnsi="Times New Roman" w:cs="Times New Roman"/>
          <w:b/>
          <w:sz w:val="26"/>
          <w:szCs w:val="26"/>
        </w:rPr>
        <w:t>Viễn Đông Bác cổ</w:t>
      </w:r>
      <w:r>
        <w:rPr>
          <w:rFonts w:ascii="Times New Roman" w:hAnsi="Times New Roman" w:cs="Times New Roman"/>
          <w:sz w:val="26"/>
          <w:szCs w:val="26"/>
        </w:rPr>
        <w:t>, (B.F.F.O, tập VI). Ông còn được mời và tham gia thiết kế nhiều cấu trúc tạo hình trong các công trình kiến trúc tôn giáo như bình phong, cổng, gác chuông, bể cạn, cuốn thư, hoành phi… của nhiều đình chùa, miếu đền ở Hội An, Quảng Nam và nhiều huyện xã ven Huế.</w:t>
      </w:r>
    </w:p>
    <w:p w14:paraId="0142AB18">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Họa sĩ TTS trải qua nhiều thử nghiệm lối vẽ minh họa khác nhau và với những kết quả nghiên cứu, sáng tạo bước đầu cho một số linh mục Pháp, từ việc vẽ các mẫu trướng, liễn trong trang trí thờ phụng, các mẫu hoa văn trang trí các phủ đệ của quan lại và dân gian mà ông dần dần có tiếng. Khi này trường Cao đẳng Mỹ thuật Đông Dương chưa ra đời, chưa có một trường đào tạo họa sĩ theo lối hàn lâm, nhưng họa sĩ TTS đã sớm tiếp nhận được lối vẽ trực họa và lối vẽ đặc tả mang tính nghiên cứu qua sự hướng dẫn của các ông thày tu Pháp và qua các tập sách của các linh mục mà ông được tham khảo. Họa sĩ TTS sớm được nhiều người Pháp biết đến và coi ông như một họa sĩ tài hoa thực sự, vì ông không chỉ đáp ứng được những yêu cầu khắt khe, khá hàn lâm về việc tạo ra những hình ảnh thể hiện được nội dung bài nghiên cứu, khảo tả mà còn đưa vào mỗi hình vẽ cả sự lay động trước các giá trị văn hóa-mỹ thuật của xứ Huế. Vì vậy ông được mời thiết kế, phục dựng các đồ vật dùng trong hoàng cung, phục trang cung đình và cả việc làm thay máy ảnh là vẽ đặc tả một số đồ vật quý hiếm trong Bảo tàng Khải Định. Tuy nhiên, đáng nhớ nhất là việc hoạ sĩ TTS nặn tượng vua Duy Tân. Việc xảy ra vào năm 1911, khi Khâm sứ Trung Kỳ mời ông vào Đại Nội làm tượng chân dung nhà vua trẻ An Nam để đem trưng bày tại đấu xảo Paris 1912. Ngoài tượng chân dung vua Duy Tân, ông còn làm tượng nhà bác học Pasteur đặt ở một vườn hoa trong Bệnh viện Huế và làm một số tượng Thánh cho một số nhà thờ khác ở ngoại ô Huế.</w:t>
      </w:r>
    </w:p>
    <w:p w14:paraId="75AA6AD1">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Trong những năm 20, họa sĩ TTS tham dự một số cuộc thi sáng tác, thiết kế mỹ thuật, qua đó người ta còn biết Tôn Thất Sa còn là một kiến trúc sư tài hoa, ông là tác giả của </w:t>
      </w:r>
      <w:r>
        <w:rPr>
          <w:rFonts w:ascii="Times New Roman" w:hAnsi="Times New Roman" w:cs="Times New Roman"/>
          <w:i/>
          <w:sz w:val="26"/>
          <w:szCs w:val="26"/>
        </w:rPr>
        <w:t>Đài tưởng niệm chiến sĩ trận vong</w:t>
      </w:r>
      <w:r>
        <w:rPr>
          <w:rFonts w:ascii="Times New Roman" w:hAnsi="Times New Roman" w:cs="Times New Roman"/>
          <w:sz w:val="26"/>
          <w:szCs w:val="26"/>
        </w:rPr>
        <w:t xml:space="preserve"> nổi tiếng ở Huế. Đây là một đài tưởng niệm được xây dựng theo Nghị định của Toà Khâm sứ Trung Kỳ, rằng cần xây dựng một đài tưởng niệm các binh sĩ Pháp – Việt đã hi sinh trong cuộc chiến với phát xít Đức. Bản thiết kế của Hoạ sĩ Tôn Thất Sa đã vượt lên 3 bản thiết kế khác để được chọn là đồ án đạt được yêu cầu thẩm mỹ tốt nhất. Do vị trí đặt để bên dòng Hương Giang, đối diện với trường Quốc Học (vì vậy còn gọi là Bia Quốc Học) nên ông phải nghiên cứu công phu, kỹ lưỡng tất cả các yếu tố tạo hình, thẩm mỹ và không gian kiến trúc liên quan để tạo cho công trình một sự hài hoà trong không gian đô thị cổ Huế. Sau công trình này, hoạ sĩ TTS còn thiết kế nên gác chuông trường Quốc Học - nơi ông tham gia dạy mỹ thuật nhiều năm từ 1920, ngoài công việc chính là dạy ở trường kỹ Nghệ Huế từ năm 1906-1941. Năm 1916, bản vẽ gác chuông trường Quốc Học đã được in trên tập B.A.V.H và sau này  ông vẫn dõi theo công trình này, vì vậy năm 1966 khi đã lớn tuổi, ông còn một lần nữa vẽ phục dựng lại lầu chuông Quốc học, tạo nên cho ngôi trường nét đẹp hiền hòa mới trong một khung cảnh nhạy cảm ở khu vực Đài tưởng niệm trận vong. Năm 1925, ông đã đoạt giải Nhất cuộc thi tem với bộ tem về người nông dân Việt cày ruộng, chăn trâu, làm việc đồng áng. Là một người của hoàng tộc, nhưng ông đã  luôn biểu lộ tình cảm sâu đậm với những người dân  bình dị, hơn thế ông còn vẽ họ với thái độ trân trọng .</w:t>
      </w:r>
    </w:p>
    <w:p w14:paraId="25D0CF7C">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Họa sỹ TTS có công trong phục tả những đồ dùng, vật dụng và phục trang cho bảo tàng Khải Định (Nay là Bảo tàng Mỹ thuật cung đình Huế). Ông có nhiều cách nghiên cứu, diễn tả khác nhau để làm nổi bật giá trị góc, giá trị nguyên bản của đối tượng, đồng thời thể hiện trách nhiệm và sự chân thực cho mỗi hình vẽ, vì vậy các mẫu hình đôi hài của các cung nữ, áo thêu hoa gấm trình bày trong bảo tàng cổ vật và các hoa văn trên đồ sơn mài Huế xưa cũng được diễn tả chính xác và đạt đến tính thẩm mỹ cao. Họa sỹ TTS thực sự đã truyền đến cho người xem, người đọc không chỉ điện mạo của đối tượng mà cả tinh thần biểu cảm bên trong, ví dụ hình ảnh người thợ thủ công đang kéo sợi trên một tập BAVH cho chúng ta thấy nét đẹp của người đàn ông cần mẫn và sự sinh động của các hình tượng phụ trợ khác. </w:t>
      </w:r>
    </w:p>
    <w:p w14:paraId="56B49B4B">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Với những đóng góp và cống hiến cho nghệ thuật và truyền bá tinh thần nhân văn của văn hóa Huế nói chung, mỹ thuật cung đình Nguyễn nói riêng mà năm 1934, họa sĩ TTS đã được triều đình ban tặng tước hiệu Hiệp sĩ cung đình, đây là một sự tôn vinh nghệ danh mà không mấy người cùng thời có được.</w:t>
      </w:r>
    </w:p>
    <w:p w14:paraId="69B65E84">
      <w:pPr>
        <w:spacing w:after="0" w:line="288" w:lineRule="auto"/>
        <w:ind w:firstLine="360"/>
        <w:jc w:val="both"/>
        <w:rPr>
          <w:rFonts w:ascii="Times New Roman" w:hAnsi="Times New Roman" w:cs="Times New Roman"/>
          <w:sz w:val="26"/>
          <w:szCs w:val="26"/>
          <w:lang w:val="fr-FR"/>
        </w:rPr>
      </w:pPr>
      <w:r>
        <w:rPr>
          <w:rFonts w:ascii="Times New Roman" w:hAnsi="Times New Roman" w:cs="Times New Roman"/>
          <w:sz w:val="26"/>
          <w:szCs w:val="26"/>
        </w:rPr>
        <w:t xml:space="preserve">Mỹ thuật cung đình thời Nguyễn đã được các học giả Pháp và một số học giả trong nước nghiên cứu từ cuối thế kỷ XIX và phát triển mạnh vào đầu thế kỷ XX. </w:t>
      </w:r>
      <w:r>
        <w:rPr>
          <w:rFonts w:ascii="Times New Roman" w:hAnsi="Times New Roman" w:cs="Times New Roman"/>
          <w:sz w:val="26"/>
          <w:szCs w:val="26"/>
          <w:lang w:val="fr-FR"/>
        </w:rPr>
        <w:t xml:space="preserve">Trước hết là sự xuất hiện của tập san </w:t>
      </w:r>
      <w:r>
        <w:rPr>
          <w:rFonts w:ascii="Times New Roman" w:hAnsi="Times New Roman" w:cs="Times New Roman"/>
          <w:b/>
          <w:sz w:val="26"/>
          <w:szCs w:val="26"/>
          <w:lang w:val="fr-FR"/>
        </w:rPr>
        <w:t>Bulletin des amis du Vieux Hue</w:t>
      </w:r>
      <w:r>
        <w:rPr>
          <w:rFonts w:ascii="Times New Roman" w:hAnsi="Times New Roman" w:cs="Times New Roman"/>
          <w:sz w:val="26"/>
          <w:szCs w:val="26"/>
          <w:lang w:val="fr-FR"/>
        </w:rPr>
        <w:t xml:space="preserve"> (B.A.V.H). Đây là nguồn tài liệu phản ánh, ghi chép rất phong phú về nhiều mặt của văn hóa, lịcch sử, khảo cổ, mỹ thuật cung đình và dân gian thời Nguyễn, trong đó có một số bài viết với những mô tả riêng biệt về khảm sành sứ ở lăng Kiên Thái Vương, nghiên cứu chi tiết về các lăng Gia Long, Minh Mạng, khảo tả một số cổ vật...được coi là những nghiên cứu khá sâu và toàn diện về các giá trị văn hóa nghệ thuật. Nhiều hội thảo, bài viết trong những năm qua đã đánh giá cao bộ B.A.V.H và coi đây không phải là những tập san bình thường mà nội hàm của nó đã chứa đựng những giá trị nghiên cứu nhiều mặt về văn hóa Huế. Tại cuộc Tọa đàm khoa học quốc tế </w:t>
      </w:r>
      <w:r>
        <w:rPr>
          <w:rFonts w:ascii="Times New Roman" w:hAnsi="Times New Roman" w:cs="Times New Roman"/>
          <w:b/>
          <w:sz w:val="26"/>
          <w:szCs w:val="26"/>
          <w:lang w:val="fr-FR"/>
        </w:rPr>
        <w:t>Tiếp cận nhân loại học và sử học từ trong và ngoài nước</w:t>
      </w:r>
      <w:r>
        <w:rPr>
          <w:rFonts w:ascii="Times New Roman" w:hAnsi="Times New Roman" w:cs="Times New Roman"/>
          <w:sz w:val="26"/>
          <w:szCs w:val="26"/>
          <w:lang w:val="fr-FR"/>
        </w:rPr>
        <w:t xml:space="preserve">, do Phân viện Nghiên cứu VHNT tại Huế tổ chức năm 2008, trong bài </w:t>
      </w:r>
      <w:r>
        <w:rPr>
          <w:rFonts w:ascii="Times New Roman" w:hAnsi="Times New Roman" w:cs="Times New Roman"/>
          <w:b/>
          <w:sz w:val="26"/>
          <w:szCs w:val="26"/>
          <w:lang w:val="fr-FR"/>
        </w:rPr>
        <w:t>Văn hóa nghệ thuật miền Trung suy nghĩ về định hướng nghiên cứu</w:t>
      </w:r>
      <w:r>
        <w:rPr>
          <w:rFonts w:ascii="Times New Roman" w:hAnsi="Times New Roman" w:cs="Times New Roman"/>
          <w:sz w:val="26"/>
          <w:szCs w:val="26"/>
          <w:lang w:val="fr-FR"/>
        </w:rPr>
        <w:t xml:space="preserve"> của PGS.TS Nguyễn Chí Bền trình bày tại đây, tác giả đánh giá cao thành tựu của B.A.V.H: </w:t>
      </w:r>
      <w:r>
        <w:rPr>
          <w:rFonts w:ascii="Times New Roman" w:hAnsi="Times New Roman" w:cs="Times New Roman"/>
          <w:i/>
          <w:sz w:val="26"/>
          <w:szCs w:val="26"/>
          <w:lang w:val="fr-FR"/>
        </w:rPr>
        <w:t>“ ...nét đáng quý của những công trình nghiên cứu này là sự ghi chép rất chân thực đối tượng nghiên cứu, thành thử giá trị của những công trình này, đặc biệt là về mặt tư liệu, cho việc nghiên cứu văn hóa nghệ thuật Miền Trung hôm nay là rất lớn” ( Kỷ yếu Hội thảo).</w:t>
      </w:r>
      <w:r>
        <w:rPr>
          <w:rFonts w:ascii="Times New Roman" w:hAnsi="Times New Roman" w:cs="Times New Roman"/>
          <w:sz w:val="26"/>
          <w:szCs w:val="26"/>
          <w:lang w:val="fr-FR"/>
        </w:rPr>
        <w:t xml:space="preserve"> Họa sĩ </w:t>
      </w:r>
      <w:r>
        <w:rPr>
          <w:rFonts w:ascii="Times New Roman" w:hAnsi="Times New Roman" w:cs="Times New Roman"/>
          <w:sz w:val="26"/>
          <w:szCs w:val="26"/>
        </w:rPr>
        <w:t>TTS</w:t>
      </w:r>
      <w:r>
        <w:rPr>
          <w:rFonts w:ascii="Times New Roman" w:hAnsi="Times New Roman" w:cs="Times New Roman"/>
          <w:sz w:val="26"/>
          <w:szCs w:val="26"/>
          <w:lang w:val="fr-FR"/>
        </w:rPr>
        <w:t xml:space="preserve"> là một trong những người đã có đóng góp lớn cho uy tín của các tập san này, ông tập trung vào việc vẽ khảo tả, minh họa, vẽ đặc tả các hiện vật, di tích cho các bài nghiên cứu trên B.A.V.H. Trong những tập san này cho thấy ông không chỉ vẽ đạc biểu kiến trúc một cách vững vàng mà còn đặc tả rất nhiều cổ vật mà nhiều cái trong số đó ngày nay đã mất dấu như vẽ các kiểu bàn, ghế cổ, sập gụ, tủ chè, đồ dùng, các loại nhạc cụ truyền thống, lọng, đèn, mẫu khung treo đèn ở điện Cần Chánh, phác họa kiểu thức rồng trang trí ở điện Thái Hòa, ghi chép các tiết điệu hoa văn trang trí và cả việc “đồ họa hóa” chân dung các chức sắc người Pháp từ ảnh như chân dung các quan chức Pháp Rheinart, Tricou, tướng De Courcy...</w:t>
      </w:r>
    </w:p>
    <w:p w14:paraId="1454D8BB">
      <w:pPr>
        <w:spacing w:after="0" w:line="288" w:lineRule="auto"/>
        <w:ind w:firstLine="36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Bộ sách </w:t>
      </w:r>
      <w:r>
        <w:rPr>
          <w:rFonts w:ascii="Times New Roman" w:hAnsi="Times New Roman" w:cs="Times New Roman"/>
          <w:b/>
          <w:sz w:val="26"/>
          <w:szCs w:val="26"/>
          <w:lang w:val="fr-FR"/>
        </w:rPr>
        <w:t>L’Art à Hue</w:t>
      </w:r>
      <w:r>
        <w:rPr>
          <w:rFonts w:ascii="Times New Roman" w:hAnsi="Times New Roman" w:cs="Times New Roman"/>
          <w:sz w:val="26"/>
          <w:szCs w:val="26"/>
          <w:lang w:val="fr-FR"/>
        </w:rPr>
        <w:t xml:space="preserve"> xuất bản năm 1919 được coi là một ấn phẩm văn hoá đáng chú ý của thời đó. Sách gồm 170 trang, với nhiều người minh họa, trong đó họa sĩ </w:t>
      </w:r>
      <w:r>
        <w:rPr>
          <w:rFonts w:ascii="Times New Roman" w:hAnsi="Times New Roman" w:cs="Times New Roman"/>
          <w:sz w:val="26"/>
          <w:szCs w:val="26"/>
        </w:rPr>
        <w:t>TTS</w:t>
      </w:r>
      <w:r>
        <w:rPr>
          <w:rFonts w:ascii="Times New Roman" w:hAnsi="Times New Roman" w:cs="Times New Roman"/>
          <w:sz w:val="26"/>
          <w:szCs w:val="26"/>
          <w:lang w:val="fr-FR"/>
        </w:rPr>
        <w:t xml:space="preserve"> minh họa đầu trang, đầu bài và vẽ khảo tả hơn 40 hình khác nhau. Có thể nói dấu ấn của họa sĩ </w:t>
      </w:r>
      <w:r>
        <w:rPr>
          <w:rFonts w:ascii="Times New Roman" w:hAnsi="Times New Roman" w:cs="Times New Roman"/>
          <w:sz w:val="26"/>
          <w:szCs w:val="26"/>
        </w:rPr>
        <w:t>TTS</w:t>
      </w:r>
      <w:r>
        <w:rPr>
          <w:rFonts w:ascii="Times New Roman" w:hAnsi="Times New Roman" w:cs="Times New Roman"/>
          <w:sz w:val="26"/>
          <w:szCs w:val="26"/>
          <w:lang w:val="fr-FR"/>
        </w:rPr>
        <w:t xml:space="preserve"> trong tập san này là rất lớn. Nhiều bản vẽ không chỉ thể hiện tài năng, sự kỳ công nghiên cứu thể hiện tinh tế của ông mà còn cho thấy độ cảm thụ sâu sắc, tính nghệ thuật đậm nét trong bút pháp diễn tả của ông. Có thể họa sĩ </w:t>
      </w:r>
      <w:r>
        <w:rPr>
          <w:rFonts w:ascii="Times New Roman" w:hAnsi="Times New Roman" w:cs="Times New Roman"/>
          <w:sz w:val="26"/>
          <w:szCs w:val="26"/>
        </w:rPr>
        <w:t>TTS</w:t>
      </w:r>
      <w:r>
        <w:rPr>
          <w:rFonts w:ascii="Times New Roman" w:hAnsi="Times New Roman" w:cs="Times New Roman"/>
          <w:sz w:val="26"/>
          <w:szCs w:val="26"/>
          <w:lang w:val="fr-FR"/>
        </w:rPr>
        <w:t xml:space="preserve"> có tham khảo một số sách chuyên khảo của người Pháp bấy giờ, nhất là các sách văn hoá, phong tục thuộc địa có minh hoạ tranh khắc rất độc đáo ở thời này. Ông còn vẽ minh hoạ màu nước một số đền miếu, cảnh sắc lăng tẩm ở Huế. Ngoại trừ cảnh lăng Dục Đức, còn có vẽ theo lối vẽ đạc biểu kiến trúc, hơi cứng ở nét và khô khan ở bố cục, nhiều tranh phong cảnh kiến trúc cho thấy họa sĩ </w:t>
      </w:r>
      <w:r>
        <w:rPr>
          <w:rFonts w:ascii="Times New Roman" w:hAnsi="Times New Roman" w:cs="Times New Roman"/>
          <w:sz w:val="26"/>
          <w:szCs w:val="26"/>
        </w:rPr>
        <w:t>TTS</w:t>
      </w:r>
      <w:r>
        <w:rPr>
          <w:rFonts w:ascii="Times New Roman" w:hAnsi="Times New Roman" w:cs="Times New Roman"/>
          <w:sz w:val="26"/>
          <w:szCs w:val="26"/>
          <w:lang w:val="fr-FR"/>
        </w:rPr>
        <w:t xml:space="preserve"> còn là một hoạ sĩ phong cảnh màu nước bậc thầy. Độ nhuyễn của màu, độ loang của màu và ánh sáng không dừng lại là một hoạ sĩ tự học thông thường mà đã đã tới trình độ của một hoạ sĩ vẽ màu nước chuyên nghiệp. Xem lại những minh họa kỳ công của họa sĩ </w:t>
      </w:r>
      <w:r>
        <w:rPr>
          <w:rFonts w:ascii="Times New Roman" w:hAnsi="Times New Roman" w:cs="Times New Roman"/>
          <w:sz w:val="26"/>
          <w:szCs w:val="26"/>
        </w:rPr>
        <w:t>TTS</w:t>
      </w:r>
      <w:r>
        <w:rPr>
          <w:rFonts w:ascii="Times New Roman" w:hAnsi="Times New Roman" w:cs="Times New Roman"/>
          <w:sz w:val="26"/>
          <w:szCs w:val="26"/>
          <w:lang w:val="fr-FR"/>
        </w:rPr>
        <w:t xml:space="preserve"> trên BAVH ta thấy ông không chỉ là một họa sĩ vẽ màu nước tài năng mà ngay trong loại tranh này, dù chỉ với mục đích chính yếu là minh họa cho các bài nghiên cứu của các học giả như L.Cadiere, Nguyễn Đình Hòe, E. Gras, Gravelle, Orband, F. Albrecht… nhưng ông rất chú ý làm hài hòa 2 mặt: vừa đảm bảo yêu cầu thông tin, thẩm mỹ, đặc tả cho bài nghiên cứu, vừa trở thành một tác phẩm nghệ thuật có giá trị như một tranh vẽ độc lập. Ngay cả vẽ người trong sinh hoạt âm nhạc trong bài </w:t>
      </w:r>
      <w:r>
        <w:rPr>
          <w:rFonts w:ascii="Times New Roman" w:hAnsi="Times New Roman" w:cs="Times New Roman"/>
          <w:b/>
          <w:sz w:val="26"/>
          <w:szCs w:val="26"/>
          <w:lang w:val="fr-FR"/>
        </w:rPr>
        <w:t>Musique Annamite, Airs traditionnals</w:t>
      </w:r>
      <w:r>
        <w:rPr>
          <w:rFonts w:ascii="Times New Roman" w:hAnsi="Times New Roman" w:cs="Times New Roman"/>
          <w:sz w:val="26"/>
          <w:szCs w:val="26"/>
          <w:lang w:val="fr-FR"/>
        </w:rPr>
        <w:t xml:space="preserve"> ( Âm nhạc An Nam, các điệu truyền thống) của E.Le Bris trên BAVH số 4 năm 1922 vẽ nhạc công chơi trống, chơi đàn tranh ông cũng có dành sự diễn tả sắc thái, động dung nghệ nhân một cách kín đáo và tinh tế. </w:t>
      </w:r>
    </w:p>
    <w:p w14:paraId="160B2B31">
      <w:pPr>
        <w:spacing w:after="0" w:line="288" w:lineRule="auto"/>
        <w:ind w:firstLine="36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Họa sĩ </w:t>
      </w:r>
      <w:r>
        <w:rPr>
          <w:rFonts w:ascii="Times New Roman" w:hAnsi="Times New Roman" w:cs="Times New Roman"/>
          <w:sz w:val="26"/>
          <w:szCs w:val="26"/>
        </w:rPr>
        <w:t>TTS</w:t>
      </w:r>
      <w:r>
        <w:rPr>
          <w:rFonts w:ascii="Times New Roman" w:hAnsi="Times New Roman" w:cs="Times New Roman"/>
          <w:sz w:val="26"/>
          <w:szCs w:val="26"/>
          <w:lang w:val="fr-FR"/>
        </w:rPr>
        <w:t xml:space="preserve"> vẽ khá nhiều cảnh quan không gian kiến trúc lăng tẩm, đền miếu, phủ điện thờ và ông cũng tạo nên một phong cách riêng trong loại tranh này. Ví dụ bức </w:t>
      </w:r>
      <w:r>
        <w:rPr>
          <w:rFonts w:ascii="Times New Roman" w:hAnsi="Times New Roman" w:cs="Times New Roman"/>
          <w:b/>
          <w:sz w:val="26"/>
          <w:szCs w:val="26"/>
          <w:lang w:val="fr-FR"/>
        </w:rPr>
        <w:t>Phủ thờ hoàng tử Kiên Thái Vương</w:t>
      </w:r>
      <w:r>
        <w:rPr>
          <w:rFonts w:ascii="Times New Roman" w:hAnsi="Times New Roman" w:cs="Times New Roman"/>
          <w:sz w:val="26"/>
          <w:szCs w:val="26"/>
          <w:lang w:val="fr-FR"/>
        </w:rPr>
        <w:t xml:space="preserve"> là một trong những tranh đầy sinh động và vượt xa yếu tố thông tin thẩm mỹ so với yêu cầu minh họa cho một bài nghiên cứu trên tập BAVH. Ở tranh này ông thể hiện không chỉ xúc cảm cá nhân về cảnh sắc xứ Huế, sông nước, cây xanh, bóng đền đài cổ riêu phong thấp thoáng bên dòng sông An Cựu, mà còn cho mọi người thấy vẽ đẹp linh thiêng nhưng gần gũi của ngôi đền này. Rõ ràng ông gửi gắm qua hình vẽ tình cảm sâu nặng với vị hoàng tử đã được coi là một con người nhân cách, dù không làm vua ngày nào nhưng do những biến động của lịch sử mà hoàng tử Kiên Thái Vương đã trở thành cha của 3 vị vua, trong đó có vị vua yêu nước Hàm Nghi. Tuy nhiên với những yêu cầu minh họa mang tính “kỹ thuật” thì ông vẽ đặc tả từng khối mảng, góc hình kiến trúc khác nhau, từng góc nhìn riêng lạ, mới chứ không áp vào những góc quen thuộc như các bức ảnh chụp bấy giờ. Rõ nhất là các bức vẽ cổng ở Trai Cung đàn Nam Giao, cổng phủ thờ Thân Huân, trụ biểu lăng Tự Đức...</w:t>
      </w:r>
    </w:p>
    <w:p w14:paraId="4584C58D">
      <w:pPr>
        <w:spacing w:after="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Đối với các minh họa hoa văn trang trí, họa sĩ </w:t>
      </w:r>
      <w:r>
        <w:rPr>
          <w:rFonts w:ascii="Times New Roman" w:hAnsi="Times New Roman" w:cs="Times New Roman"/>
          <w:sz w:val="26"/>
          <w:szCs w:val="26"/>
        </w:rPr>
        <w:t>TTS</w:t>
      </w:r>
      <w:r>
        <w:rPr>
          <w:rFonts w:ascii="Times New Roman" w:hAnsi="Times New Roman" w:cs="Times New Roman"/>
          <w:sz w:val="26"/>
          <w:szCs w:val="26"/>
          <w:lang w:val="fr-FR"/>
        </w:rPr>
        <w:t xml:space="preserve"> rất cẩn trọng, chính xác trong từng màu sắc, hình thể, hình họa. Dường như trên BAVH những bức vẽ đặc tả long, lân quy, phụng, hoa lá quả cành trong cụm đề tài tứ linh, tứ thời, bát quả, bát bửu đều được  ông đặc tả  rất chi tiết, sinh động và rõ ràng. Tôn Thất Sa làm cho các hình minh họa của BAVH có thêm những ưu thế khẳng định giá trị các bài nghiên cứu. Ví dụ các hình vẽ chiếc khánh trong bài </w:t>
      </w:r>
      <w:r>
        <w:rPr>
          <w:rFonts w:ascii="Times New Roman" w:hAnsi="Times New Roman" w:cs="Times New Roman"/>
          <w:b/>
          <w:sz w:val="26"/>
          <w:szCs w:val="26"/>
          <w:lang w:val="fr-FR"/>
        </w:rPr>
        <w:t>Le khanh de La Chu</w:t>
      </w:r>
      <w:r>
        <w:rPr>
          <w:rFonts w:ascii="Times New Roman" w:hAnsi="Times New Roman" w:cs="Times New Roman"/>
          <w:sz w:val="26"/>
          <w:szCs w:val="26"/>
          <w:lang w:val="fr-FR"/>
        </w:rPr>
        <w:t xml:space="preserve"> của Orband trên BAVH số 4 năm 1915. Rất nhiều tranh đặc tả của những hình vẽ được chuyển qua khắc kẽm để in sách cho thấy khả năng bao quát hình ảnh và kỹ năng tả, diễn của ông. Bức vẽ chiếc lư hương bằng đồng trong bài </w:t>
      </w:r>
      <w:r>
        <w:rPr>
          <w:rFonts w:ascii="Times New Roman" w:hAnsi="Times New Roman" w:cs="Times New Roman"/>
          <w:b/>
          <w:sz w:val="26"/>
          <w:szCs w:val="26"/>
          <w:lang w:val="fr-FR"/>
        </w:rPr>
        <w:t>Le brule-parfums de Tho Xuan</w:t>
      </w:r>
      <w:r>
        <w:rPr>
          <w:rFonts w:ascii="Times New Roman" w:hAnsi="Times New Roman" w:cs="Times New Roman"/>
          <w:sz w:val="26"/>
          <w:szCs w:val="26"/>
          <w:lang w:val="fr-FR"/>
        </w:rPr>
        <w:t xml:space="preserve"> (Chiếc lư hương ở phủ Thọ Xuân) của L.Cadiere trên BAVH số 2/1919 là độ thâm diễn khối, hình hoa văn rất sâu, đa dạng và rõ ràng, chi tiết, nhưng vẫn giữ được vẽ đẹp tổng thể chung của đồ vật gắn liền với tâm linh đặc trưng này. Một bức khảo tả khác đáng chú ý là hình vẽ trong bài </w:t>
      </w:r>
      <w:r>
        <w:rPr>
          <w:rFonts w:ascii="Times New Roman" w:hAnsi="Times New Roman" w:cs="Times New Roman"/>
          <w:b/>
          <w:sz w:val="26"/>
          <w:szCs w:val="26"/>
          <w:lang w:val="fr-FR"/>
        </w:rPr>
        <w:t>Sur un encrier de Tư Duc</w:t>
      </w:r>
      <w:r>
        <w:rPr>
          <w:rFonts w:ascii="Times New Roman" w:hAnsi="Times New Roman" w:cs="Times New Roman"/>
          <w:sz w:val="26"/>
          <w:szCs w:val="26"/>
          <w:lang w:val="fr-FR"/>
        </w:rPr>
        <w:t xml:space="preserve">( Trên một nghiên mực của vua Tự Đức) trên BAVH số 3 /1917 của E. Gras, Tôn Thất Sa vẽ khảo tả một cái nghiên mực cổ bằng mực nho, đây là nghiên mực quý mà vua Tự Đức đã để lại bút tích bằng chữ màu vàng ở lưng và phong cho đồ vật này tước  Tức Mạc Hầu. Sau này hình vẽ của họa sĩ </w:t>
      </w:r>
      <w:r>
        <w:rPr>
          <w:rFonts w:ascii="Times New Roman" w:hAnsi="Times New Roman" w:cs="Times New Roman"/>
          <w:sz w:val="26"/>
          <w:szCs w:val="26"/>
        </w:rPr>
        <w:t>TTS</w:t>
      </w:r>
      <w:r>
        <w:rPr>
          <w:rFonts w:ascii="Times New Roman" w:hAnsi="Times New Roman" w:cs="Times New Roman"/>
          <w:sz w:val="26"/>
          <w:szCs w:val="26"/>
          <w:lang w:val="fr-FR"/>
        </w:rPr>
        <w:t xml:space="preserve"> là cơ sở tư liệu còn lại duy nhất cho các nhà nghiên cứu tìm kiếm, đánh giá và bình luận. Hay hình vẽ các đầu hồ tại lăng Tự Đức cũng rất chi tiết từ hoa văn, màu sắc( B.A.V.H số 2/1917) và được coi là đạt được sự thâm diễn tinh tế, sâu sắc gợi được phần hồn linh thiêng đầy ám ảnh của đồ vật. Chính vì vậy Tôn Thất Sa rất có uy tín trong thể hiện các phụ bản, minh họa trên BAVH, hầu hết các tập BAVH đều có dấu ấn của người họa sỹ tài hoa này. Nổi bật là các minh họa trên  BAVH các năm từ 1915-1919 và các tập năm 1920-1923, 1937-1943.</w:t>
      </w:r>
    </w:p>
    <w:p w14:paraId="119B8865">
      <w:pPr>
        <w:spacing w:after="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Mặt khác, cùng với những họa sĩ, đồng nghiệp chung thủy luôn có mặt trên BAVH, Tôn Thất Sa đã góp phần giữ lại, lưu mãi những hình ảnh nghệ thuật cổ ở Huế mà không ít những hình ảnh đó ngày nay không còn nữa, vì vậy chúng trở thành những hình ảnh quý giá cho các nhà nghiên cứu sau này. Một số hình vẽ long, lân, quy, phụng của ông trên làng Thiệu Trị đăng trên BAVH năm 1926 cho thấy hiện nay, chỉ mới mấy chục năm trôi qua mà hoa văn ở đây đã bị mưa nắng và thời gian bào màn khá nhiều, thậm chí một số nét, mảng đã hoàn toàn mất đấu. Trong đó có cả những hình vẽ rất quý và có thể coi là độc bản vì đến nay mặt phẳng trang trí vẫn còn những dấu vết hoa văn đã không còn nguyên vẹn nữa.</w:t>
      </w:r>
    </w:p>
    <w:p w14:paraId="16CC39D3">
      <w:pPr>
        <w:spacing w:after="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Sự đóng góp của các họa sĩ </w:t>
      </w:r>
      <w:r>
        <w:rPr>
          <w:rFonts w:ascii="Times New Roman" w:hAnsi="Times New Roman" w:cs="Times New Roman"/>
          <w:sz w:val="26"/>
          <w:szCs w:val="26"/>
        </w:rPr>
        <w:t>TTS</w:t>
      </w:r>
      <w:r>
        <w:rPr>
          <w:rFonts w:ascii="Times New Roman" w:hAnsi="Times New Roman" w:cs="Times New Roman"/>
          <w:sz w:val="26"/>
          <w:szCs w:val="26"/>
          <w:lang w:val="fr-FR"/>
        </w:rPr>
        <w:t xml:space="preserve"> trong tập san BAVH là rất to lớn, ông là một gương mặt tiêu biểu, không chỉ bởi mật độ hình vẽ của ông chiếm tỷ lệ cao trong BAVH mà còn vì bên trong những hình vẽ đó là cả một niềm xúc cảm, sự trân trọng của ông đối với nghệ thuật, làm cho nghệ thuật minh họa, in khắc nói chung và trên BAVH nói riêng trờ thành một bộ phận nghệ thuật không thể thiếu trong xuất bản phẩm bấy giờ và đặc biệt là ông đã truyền lại trong đó những tình cảm lớn lao, sự trân trọng và ý thức bảo tồn văn hóa Huế, mỹ thuật cổ ở Huế phù hợp với mục đích tôn chỉ của tập san BAVH trong suối 30 năm tồn tại của nó. </w:t>
      </w:r>
    </w:p>
    <w:p w14:paraId="33D310CB">
      <w:pPr>
        <w:spacing w:after="0" w:line="288" w:lineRule="auto"/>
        <w:ind w:firstLine="720"/>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Ngày nay, tập B.A.V.H </w:t>
      </w:r>
      <w:r>
        <w:rPr>
          <w:rFonts w:ascii="Times New Roman" w:hAnsi="Times New Roman" w:cs="Times New Roman"/>
          <w:sz w:val="26"/>
          <w:szCs w:val="26"/>
          <w:lang w:val="vi-VN"/>
        </w:rPr>
        <w:t xml:space="preserve">nói chung và </w:t>
      </w:r>
      <w:r>
        <w:rPr>
          <w:rFonts w:ascii="Times New Roman" w:hAnsi="Times New Roman" w:cs="Times New Roman"/>
          <w:sz w:val="26"/>
          <w:szCs w:val="26"/>
          <w:lang w:val="fr-FR"/>
        </w:rPr>
        <w:t xml:space="preserve">cuốn L’Art à Hue là </w:t>
      </w:r>
      <w:r>
        <w:rPr>
          <w:rFonts w:ascii="Times New Roman" w:hAnsi="Times New Roman" w:cs="Times New Roman"/>
          <w:sz w:val="26"/>
          <w:szCs w:val="26"/>
          <w:lang w:val="vi-VN"/>
        </w:rPr>
        <w:t>sách quý</w:t>
      </w:r>
      <w:r>
        <w:rPr>
          <w:rFonts w:ascii="Times New Roman" w:hAnsi="Times New Roman" w:cs="Times New Roman"/>
          <w:sz w:val="26"/>
          <w:szCs w:val="26"/>
          <w:lang w:val="fr-FR"/>
        </w:rPr>
        <w:t xml:space="preserve"> hiếm</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 xml:space="preserve">trong các thư viện ở Huế, trong các tủ sách tư nhân vì chúng trở thành một nguồn tư liệu văn hoá quý giá của một thời kỳ, Đóng góp to lớn trong việc khẳng định thêm cho những giá trị đó là những minh hoạ công phu, tinh tế, những bức khảo tả đầy tính nghệ thuật và nhân văn với ký hiệu hai chữ T.S quen thuộc đan cài vào nhau của hoạ sĩ Tôn </w:t>
      </w:r>
      <w:r>
        <w:rPr>
          <w:rFonts w:ascii="Times New Roman" w:hAnsi="Times New Roman" w:cs="Times New Roman"/>
          <w:sz w:val="26"/>
          <w:szCs w:val="26"/>
          <w:lang w:val="vi-VN"/>
        </w:rPr>
        <w:t>T</w:t>
      </w:r>
      <w:r>
        <w:rPr>
          <w:rFonts w:ascii="Times New Roman" w:hAnsi="Times New Roman" w:cs="Times New Roman"/>
          <w:sz w:val="26"/>
          <w:szCs w:val="26"/>
          <w:lang w:val="fr-FR"/>
        </w:rPr>
        <w:t>hất Sa - một người Huế tài hoa, người mà  tên tuổi đã đi vào Từ điển văn hoá Huế và quen thuộc đối với những ai yêu Huế, nghiên cứu Huế hôm nay.</w:t>
      </w:r>
    </w:p>
    <w:p w14:paraId="01F95AD8">
      <w:pPr>
        <w:shd w:val="clear" w:color="auto" w:fill="FFFFFF"/>
        <w:tabs>
          <w:tab w:val="left" w:pos="720"/>
        </w:tabs>
        <w:spacing w:after="0" w:line="288" w:lineRule="auto"/>
        <w:ind w:firstLine="720"/>
        <w:jc w:val="right"/>
        <w:rPr>
          <w:rFonts w:ascii="Times New Roman" w:hAnsi="Times New Roman" w:eastAsia="Times New Roman" w:cs="Times New Roman"/>
          <w:b/>
          <w:sz w:val="26"/>
          <w:szCs w:val="26"/>
        </w:rPr>
      </w:pPr>
      <w:r>
        <w:rPr>
          <w:rFonts w:ascii="Times New Roman" w:hAnsi="Times New Roman" w:eastAsia="Times New Roman" w:cs="Times New Roman"/>
          <w:b/>
          <w:sz w:val="26"/>
          <w:szCs w:val="26"/>
        </w:rPr>
        <w:t>PHAN THANH BÌNH</w:t>
      </w:r>
    </w:p>
    <w:p w14:paraId="3F741F7A">
      <w:pPr>
        <w:pStyle w:val="10"/>
        <w:tabs>
          <w:tab w:val="left" w:pos="720"/>
        </w:tabs>
        <w:spacing w:after="0" w:line="288" w:lineRule="auto"/>
        <w:ind w:right="-149"/>
        <w:rPr>
          <w:rFonts w:ascii="Times New Roman" w:hAnsi="Times New Roman"/>
          <w:b/>
          <w:sz w:val="26"/>
          <w:szCs w:val="26"/>
        </w:rPr>
      </w:pPr>
    </w:p>
    <w:p w14:paraId="0D584754">
      <w:pPr>
        <w:pStyle w:val="10"/>
        <w:tabs>
          <w:tab w:val="left" w:pos="720"/>
        </w:tabs>
        <w:spacing w:after="0" w:line="288" w:lineRule="auto"/>
        <w:ind w:firstLine="720"/>
        <w:rPr>
          <w:rFonts w:ascii="Times New Roman" w:hAnsi="Times New Roman"/>
          <w:b/>
          <w:sz w:val="24"/>
          <w:szCs w:val="24"/>
        </w:rPr>
      </w:pPr>
      <w:r>
        <w:rPr>
          <w:rFonts w:ascii="Times New Roman" w:hAnsi="Times New Roman"/>
          <w:b/>
          <w:sz w:val="24"/>
          <w:szCs w:val="24"/>
        </w:rPr>
        <w:t>Tài liệu tham khảo ::</w:t>
      </w:r>
    </w:p>
    <w:p w14:paraId="646DE28C">
      <w:pPr>
        <w:pStyle w:val="37"/>
        <w:numPr>
          <w:ilvl w:val="0"/>
          <w:numId w:val="1"/>
        </w:numPr>
        <w:tabs>
          <w:tab w:val="left" w:pos="851"/>
          <w:tab w:val="left" w:pos="993"/>
        </w:tabs>
        <w:spacing w:after="0" w:line="360" w:lineRule="auto"/>
        <w:ind w:left="0" w:firstLine="567"/>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Võ Hương An, </w:t>
      </w:r>
      <w:r>
        <w:rPr>
          <w:rFonts w:ascii="Times New Roman" w:hAnsi="Times New Roman" w:cs="Times New Roman"/>
          <w:bCs/>
          <w:i/>
          <w:sz w:val="24"/>
          <w:szCs w:val="24"/>
        </w:rPr>
        <w:t>Từ điển nhà Nguyễn</w:t>
      </w:r>
      <w:r>
        <w:rPr>
          <w:rFonts w:ascii="Times New Roman" w:hAnsi="Times New Roman" w:cs="Times New Roman"/>
          <w:bCs/>
          <w:sz w:val="24"/>
          <w:szCs w:val="24"/>
        </w:rPr>
        <w:t>, N</w:t>
      </w:r>
      <w:r>
        <w:rPr>
          <w:rFonts w:ascii="Times New Roman" w:hAnsi="Times New Roman" w:cs="Times New Roman"/>
          <w:bCs/>
          <w:sz w:val="24"/>
          <w:szCs w:val="24"/>
          <w:lang w:val="uz-Cyrl-UZ"/>
        </w:rPr>
        <w:t>XB</w:t>
      </w:r>
      <w:r>
        <w:rPr>
          <w:rFonts w:ascii="Times New Roman" w:hAnsi="Times New Roman" w:cs="Times New Roman"/>
          <w:bCs/>
          <w:sz w:val="24"/>
          <w:szCs w:val="24"/>
        </w:rPr>
        <w:t xml:space="preserve"> Tổng hợp TP Hồ Chí Minh</w:t>
      </w:r>
      <w:r>
        <w:rPr>
          <w:rFonts w:ascii="Times New Roman" w:hAnsi="Times New Roman" w:cs="Times New Roman"/>
          <w:bCs/>
          <w:sz w:val="24"/>
          <w:szCs w:val="24"/>
          <w:lang w:val="vi-VN"/>
        </w:rPr>
        <w:t>, 2020</w:t>
      </w:r>
      <w:r>
        <w:rPr>
          <w:rFonts w:ascii="Times New Roman" w:hAnsi="Times New Roman" w:cs="Times New Roman"/>
          <w:bCs/>
          <w:sz w:val="24"/>
          <w:szCs w:val="24"/>
        </w:rPr>
        <w:t>.</w:t>
      </w:r>
    </w:p>
    <w:p w14:paraId="236FBF04">
      <w:pPr>
        <w:pStyle w:val="37"/>
        <w:numPr>
          <w:ilvl w:val="0"/>
          <w:numId w:val="1"/>
        </w:numPr>
        <w:tabs>
          <w:tab w:val="left" w:pos="851"/>
          <w:tab w:val="left" w:pos="993"/>
        </w:tabs>
        <w:spacing w:after="0" w:line="360" w:lineRule="auto"/>
        <w:ind w:left="0" w:firstLine="567"/>
        <w:contextualSpacing w:val="0"/>
        <w:jc w:val="both"/>
        <w:rPr>
          <w:rFonts w:ascii="Times New Roman" w:hAnsi="Times New Roman" w:cs="Times New Roman"/>
          <w:bCs/>
          <w:sz w:val="24"/>
          <w:szCs w:val="24"/>
        </w:rPr>
      </w:pPr>
      <w:r>
        <w:rPr>
          <w:rFonts w:ascii="Times New Roman" w:hAnsi="Times New Roman" w:cs="Times New Roman"/>
          <w:sz w:val="24"/>
          <w:szCs w:val="24"/>
        </w:rPr>
        <w:t>Cadière,</w:t>
      </w:r>
      <w:r>
        <w:rPr>
          <w:rFonts w:ascii="Times New Roman" w:hAnsi="Times New Roman" w:cs="Times New Roman"/>
          <w:i/>
          <w:sz w:val="24"/>
          <w:szCs w:val="24"/>
        </w:rPr>
        <w:t xml:space="preserve"> Mỹ</w:t>
      </w:r>
      <w:r>
        <w:rPr>
          <w:rFonts w:ascii="Times New Roman" w:hAnsi="Times New Roman" w:cs="Times New Roman"/>
          <w:sz w:val="24"/>
          <w:szCs w:val="24"/>
        </w:rPr>
        <w:t xml:space="preserve"> </w:t>
      </w:r>
      <w:r>
        <w:rPr>
          <w:rFonts w:ascii="Times New Roman" w:hAnsi="Times New Roman" w:cs="Times New Roman"/>
          <w:i/>
          <w:sz w:val="24"/>
          <w:szCs w:val="24"/>
        </w:rPr>
        <w:t>thuật ở Huế</w:t>
      </w:r>
      <w:r>
        <w:rPr>
          <w:rFonts w:ascii="Times New Roman" w:hAnsi="Times New Roman" w:cs="Times New Roman"/>
          <w:sz w:val="24"/>
          <w:szCs w:val="24"/>
        </w:rPr>
        <w:t>, N</w:t>
      </w:r>
      <w:r>
        <w:rPr>
          <w:rFonts w:ascii="Times New Roman" w:hAnsi="Times New Roman" w:cs="Times New Roman"/>
          <w:sz w:val="24"/>
          <w:szCs w:val="24"/>
          <w:lang w:val="vi-VN"/>
        </w:rPr>
        <w:t xml:space="preserve">XB </w:t>
      </w:r>
      <w:r>
        <w:rPr>
          <w:rFonts w:ascii="Times New Roman" w:hAnsi="Times New Roman" w:cs="Times New Roman"/>
          <w:sz w:val="24"/>
          <w:szCs w:val="24"/>
        </w:rPr>
        <w:t>Thuận Hóa, Huế</w:t>
      </w:r>
      <w:r>
        <w:rPr>
          <w:rFonts w:ascii="Times New Roman" w:hAnsi="Times New Roman" w:cs="Times New Roman"/>
          <w:sz w:val="24"/>
          <w:szCs w:val="24"/>
          <w:lang w:val="vi-VN"/>
        </w:rPr>
        <w:t>, 1998</w:t>
      </w:r>
      <w:r>
        <w:rPr>
          <w:rFonts w:ascii="Times New Roman" w:hAnsi="Times New Roman" w:cs="Times New Roman"/>
          <w:sz w:val="24"/>
          <w:szCs w:val="24"/>
        </w:rPr>
        <w:t xml:space="preserve">. </w:t>
      </w:r>
    </w:p>
    <w:p w14:paraId="5D4BC6AB">
      <w:pPr>
        <w:pStyle w:val="37"/>
        <w:numPr>
          <w:ilvl w:val="0"/>
          <w:numId w:val="1"/>
        </w:numPr>
        <w:tabs>
          <w:tab w:val="left" w:pos="851"/>
          <w:tab w:val="left" w:pos="993"/>
        </w:tabs>
        <w:spacing w:after="0" w:line="360" w:lineRule="auto"/>
        <w:ind w:left="0" w:firstLine="567"/>
        <w:contextualSpacing w:val="0"/>
        <w:jc w:val="both"/>
        <w:rPr>
          <w:rFonts w:ascii="Times New Roman" w:hAnsi="Times New Roman" w:cs="Times New Roman"/>
          <w:bCs/>
          <w:sz w:val="24"/>
          <w:szCs w:val="24"/>
          <w:lang w:val="nl-NL"/>
        </w:rPr>
      </w:pPr>
      <w:r>
        <w:rPr>
          <w:rFonts w:ascii="Times New Roman" w:hAnsi="Times New Roman" w:cs="Times New Roman"/>
          <w:sz w:val="24"/>
          <w:szCs w:val="24"/>
          <w:lang w:val="nl-NL"/>
        </w:rPr>
        <w:t xml:space="preserve">Nguyễn Hữu Thông, </w:t>
      </w:r>
      <w:r>
        <w:rPr>
          <w:rFonts w:ascii="Times New Roman" w:hAnsi="Times New Roman" w:cs="Times New Roman"/>
          <w:i/>
          <w:iCs/>
          <w:sz w:val="24"/>
          <w:szCs w:val="24"/>
          <w:lang w:val="nl-NL"/>
        </w:rPr>
        <w:t>Mỹ thuật Nguyễn</w:t>
      </w:r>
      <w:r>
        <w:rPr>
          <w:rFonts w:ascii="Times New Roman" w:hAnsi="Times New Roman" w:cs="Times New Roman"/>
          <w:sz w:val="24"/>
          <w:szCs w:val="24"/>
          <w:lang w:val="nl-NL"/>
        </w:rPr>
        <w:t>, NXB Tổng hợp TP Hồ Chí Minh</w:t>
      </w:r>
      <w:r>
        <w:rPr>
          <w:rFonts w:ascii="Times New Roman" w:hAnsi="Times New Roman" w:cs="Times New Roman"/>
          <w:sz w:val="24"/>
          <w:szCs w:val="24"/>
          <w:lang w:val="vi-VN"/>
        </w:rPr>
        <w:t>, 2019</w:t>
      </w:r>
    </w:p>
    <w:p w14:paraId="6E0F4189">
      <w:pPr>
        <w:rPr>
          <w:lang w:val="fr-FR"/>
        </w:rPr>
      </w:pPr>
      <w:bookmarkStart w:id="0" w:name="_GoBack"/>
      <w:bookmarkEnd w:id="0"/>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0A0F83"/>
    <w:multiLevelType w:val="multilevel"/>
    <w:tmpl w:val="6C0A0F83"/>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642A48C1"/>
    <w:rsid w:val="7AF04DD9"/>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2026-07-03T02:49:57Z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